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0D903" w14:textId="5DD7EFED" w:rsidR="0076607F" w:rsidRDefault="0031585E" w:rsidP="0076607F">
      <w:pPr>
        <w:spacing w:line="360" w:lineRule="auto"/>
        <w:ind w:right="720"/>
        <w:rPr>
          <w:rFonts w:cs="Open Sans Light"/>
          <w:szCs w:val="20"/>
        </w:rPr>
      </w:pPr>
      <w:r>
        <w:rPr>
          <w:rFonts w:cs="Open Sans Light"/>
          <w:szCs w:val="20"/>
        </w:rPr>
        <w:t xml:space="preserve">On June 3, 2020, the Senate approved H.R. 7010, the “Paycheck Protection Program Flexibility Act of 2020” by a voice vote. This follows the House of Representatives who approved the measure on May 28, 2020 on a roll call vote of 417-1. The bill has been sent to President Trump’s desk for his signature to make it law. </w:t>
      </w:r>
    </w:p>
    <w:p w14:paraId="401C46D1" w14:textId="094F618A" w:rsidR="0031585E" w:rsidRDefault="0031585E" w:rsidP="0076607F">
      <w:pPr>
        <w:spacing w:line="360" w:lineRule="auto"/>
        <w:ind w:right="720"/>
        <w:rPr>
          <w:rFonts w:cs="Open Sans Light"/>
          <w:szCs w:val="20"/>
        </w:rPr>
      </w:pPr>
      <w:r>
        <w:rPr>
          <w:rFonts w:cs="Open Sans Light"/>
          <w:szCs w:val="20"/>
        </w:rPr>
        <w:t xml:space="preserve">Leaders from both parties in the Senate rushed to pass this legislation on Wednesday as the clock on the initial eight-week window expired for the first round of PPP loans. </w:t>
      </w:r>
    </w:p>
    <w:p w14:paraId="08E7FBC2" w14:textId="7440E1E4" w:rsidR="0031585E" w:rsidRDefault="0031585E" w:rsidP="0076607F">
      <w:pPr>
        <w:spacing w:line="360" w:lineRule="auto"/>
        <w:ind w:right="720"/>
        <w:rPr>
          <w:rFonts w:cs="Open Sans Light"/>
          <w:szCs w:val="20"/>
        </w:rPr>
      </w:pPr>
      <w:r>
        <w:rPr>
          <w:rFonts w:cs="Open Sans Light"/>
          <w:szCs w:val="20"/>
        </w:rPr>
        <w:t xml:space="preserve">The Paycheck Protection Program Flexibility Act of 2020 makes a number of changes to the loans. Specifically, it makes the following changes: </w:t>
      </w:r>
    </w:p>
    <w:p w14:paraId="42063E06" w14:textId="77777777" w:rsidR="00DE4869" w:rsidRPr="00DE4869" w:rsidRDefault="00DE4869" w:rsidP="00DE4869">
      <w:pPr>
        <w:pStyle w:val="ListParagraph"/>
        <w:numPr>
          <w:ilvl w:val="0"/>
          <w:numId w:val="41"/>
        </w:numPr>
        <w:spacing w:line="360" w:lineRule="auto"/>
        <w:ind w:right="720"/>
        <w:rPr>
          <w:rFonts w:cs="Open Sans Light"/>
          <w:szCs w:val="20"/>
        </w:rPr>
      </w:pPr>
      <w:bookmarkStart w:id="0" w:name="_GoBack"/>
      <w:bookmarkEnd w:id="0"/>
      <w:r w:rsidRPr="00DE4869">
        <w:rPr>
          <w:rFonts w:cs="Open Sans Light"/>
          <w:szCs w:val="20"/>
        </w:rPr>
        <w:t xml:space="preserve">Extend the PPP loan forgiveness period to include costs incurred over 24 weeks after a loan is issued or through Dec. 31, whichever comes first. Businesses that received a loan before the measure is enacted could keep the current eight-week period. </w:t>
      </w:r>
    </w:p>
    <w:p w14:paraId="048654EF" w14:textId="77777777" w:rsidR="00DE4869" w:rsidRPr="00DE4869" w:rsidRDefault="00DE4869" w:rsidP="00DE4869">
      <w:pPr>
        <w:pStyle w:val="ListParagraph"/>
        <w:numPr>
          <w:ilvl w:val="0"/>
          <w:numId w:val="41"/>
        </w:numPr>
        <w:spacing w:line="360" w:lineRule="auto"/>
        <w:ind w:right="720"/>
        <w:rPr>
          <w:rFonts w:cs="Open Sans Light"/>
          <w:szCs w:val="20"/>
        </w:rPr>
      </w:pPr>
      <w:r w:rsidRPr="00DE4869">
        <w:rPr>
          <w:rFonts w:cs="Open Sans Light"/>
          <w:szCs w:val="20"/>
        </w:rPr>
        <w:t xml:space="preserve">Extend to Dec. 31 from June 30 a period in which loans can be forgiven if businesses restore staffing or salary levels that were previously reduced. The provision would apply to worker and wage reductions made from Feb. 15 through 30 days after enactment of the CARES Act, which was signed into law on March 27. </w:t>
      </w:r>
    </w:p>
    <w:p w14:paraId="146A880B" w14:textId="5D097C5D" w:rsidR="00DE4869" w:rsidRPr="00DE4869" w:rsidRDefault="00DE4869" w:rsidP="00DE4869">
      <w:pPr>
        <w:pStyle w:val="ListParagraph"/>
        <w:numPr>
          <w:ilvl w:val="0"/>
          <w:numId w:val="41"/>
        </w:numPr>
        <w:spacing w:line="360" w:lineRule="auto"/>
        <w:ind w:right="720"/>
        <w:rPr>
          <w:rFonts w:cs="Open Sans Light"/>
          <w:szCs w:val="20"/>
        </w:rPr>
      </w:pPr>
      <w:r w:rsidRPr="00DE4869">
        <w:rPr>
          <w:rFonts w:cs="Open Sans Light"/>
          <w:szCs w:val="20"/>
        </w:rPr>
        <w:t>Maintain forgiveness amounts for companies that document their inability to rehire workers employed as of Feb. 15, and their inability to find similarly qualified workers by the end of the year. Under the modified measure, companies would be covered separately if they show that they couldn’t resume business levels from before Feb. 15 because they were following federal requirements for sanitization or social distancing.</w:t>
      </w:r>
    </w:p>
    <w:p w14:paraId="55F1DA0C" w14:textId="77777777" w:rsidR="00DE4869" w:rsidRPr="00DE4869" w:rsidRDefault="00DE4869" w:rsidP="00DE4869">
      <w:pPr>
        <w:pStyle w:val="ListParagraph"/>
        <w:numPr>
          <w:ilvl w:val="0"/>
          <w:numId w:val="41"/>
        </w:numPr>
        <w:spacing w:line="360" w:lineRule="auto"/>
        <w:ind w:right="720"/>
        <w:rPr>
          <w:rFonts w:cs="Open Sans Light"/>
          <w:szCs w:val="20"/>
        </w:rPr>
      </w:pPr>
      <w:r w:rsidRPr="00DE4869">
        <w:rPr>
          <w:rFonts w:cs="Open Sans Light"/>
          <w:szCs w:val="20"/>
        </w:rPr>
        <w:t>Require businesses to spend at least 60% of their PPP funds on payroll expenses to qualify for full loan forgiveness, instead of the current 75% rule.</w:t>
      </w:r>
    </w:p>
    <w:p w14:paraId="3A46E636" w14:textId="77777777" w:rsidR="00DE4869" w:rsidRPr="00DE4869" w:rsidRDefault="00DE4869" w:rsidP="00DE4869">
      <w:pPr>
        <w:pStyle w:val="ListParagraph"/>
        <w:numPr>
          <w:ilvl w:val="0"/>
          <w:numId w:val="41"/>
        </w:numPr>
        <w:spacing w:line="360" w:lineRule="auto"/>
        <w:ind w:right="720"/>
        <w:rPr>
          <w:rFonts w:cs="Open Sans Light"/>
          <w:szCs w:val="20"/>
        </w:rPr>
      </w:pPr>
      <w:r w:rsidRPr="00DE4869">
        <w:rPr>
          <w:rFonts w:cs="Open Sans Light"/>
          <w:szCs w:val="20"/>
        </w:rPr>
        <w:t>Repeal a provision from the CARES Act that barred companies with forgiven PPP loans from deferring their payroll tax payments.</w:t>
      </w:r>
    </w:p>
    <w:p w14:paraId="4CFA7604" w14:textId="77777777" w:rsidR="00DE4869" w:rsidRPr="00DE4869" w:rsidRDefault="00DE4869" w:rsidP="00DE4869">
      <w:pPr>
        <w:pStyle w:val="ListParagraph"/>
        <w:numPr>
          <w:ilvl w:val="0"/>
          <w:numId w:val="41"/>
        </w:numPr>
        <w:spacing w:line="360" w:lineRule="auto"/>
        <w:ind w:right="720"/>
        <w:rPr>
          <w:rFonts w:cs="Open Sans Light"/>
          <w:szCs w:val="20"/>
        </w:rPr>
      </w:pPr>
      <w:r w:rsidRPr="00DE4869">
        <w:rPr>
          <w:rFonts w:cs="Open Sans Light"/>
          <w:szCs w:val="20"/>
        </w:rPr>
        <w:lastRenderedPageBreak/>
        <w:t>Allow borrowers to defer principal and interest payments on PPP loans until the SBA compensates lenders for any forgiven amounts, instead of the current six-month deferral period. Borrowers that don’t apply for forgiveness would be given at least 10 months after the program expires to start making payments.</w:t>
      </w:r>
    </w:p>
    <w:p w14:paraId="3F8E4D79" w14:textId="77777777" w:rsidR="00DE4869" w:rsidRPr="00DE4869" w:rsidRDefault="00DE4869" w:rsidP="00DE4869">
      <w:pPr>
        <w:pStyle w:val="ListParagraph"/>
        <w:numPr>
          <w:ilvl w:val="0"/>
          <w:numId w:val="41"/>
        </w:numPr>
        <w:spacing w:line="360" w:lineRule="auto"/>
        <w:ind w:right="720"/>
        <w:rPr>
          <w:rFonts w:cs="Open Sans Light"/>
          <w:szCs w:val="20"/>
        </w:rPr>
      </w:pPr>
      <w:r w:rsidRPr="00DE4869">
        <w:rPr>
          <w:rFonts w:cs="Open Sans Light"/>
          <w:szCs w:val="20"/>
        </w:rPr>
        <w:t>Establish a minimum loan maturity period of five years following an application for loan forgiveness, instead of the current two-year deadline set by the SBA. That provision would apply to PPP loans issued after the measure is enacted, though borrowers and lenders could agree to extend current loans.</w:t>
      </w:r>
    </w:p>
    <w:p w14:paraId="34FD9F60" w14:textId="270F452C" w:rsidR="00433761" w:rsidRPr="0031585E" w:rsidRDefault="00433761" w:rsidP="00DE4869">
      <w:pPr>
        <w:pStyle w:val="ListParagraph"/>
        <w:numPr>
          <w:ilvl w:val="0"/>
          <w:numId w:val="0"/>
        </w:numPr>
        <w:spacing w:line="360" w:lineRule="auto"/>
        <w:ind w:left="720" w:right="720"/>
        <w:rPr>
          <w:rFonts w:cs="Open Sans Light"/>
          <w:szCs w:val="20"/>
        </w:rPr>
      </w:pPr>
    </w:p>
    <w:sectPr w:rsidR="00433761" w:rsidRPr="0031585E" w:rsidSect="003E5B9A">
      <w:headerReference w:type="default" r:id="rId8"/>
      <w:headerReference w:type="first" r:id="rId9"/>
      <w:type w:val="continuous"/>
      <w:pgSz w:w="12240" w:h="15840"/>
      <w:pgMar w:top="2696" w:right="1440" w:bottom="1440" w:left="1440" w:header="93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D9C8C" w14:textId="77777777" w:rsidR="00D1648B" w:rsidRDefault="00D1648B" w:rsidP="00D32D5A">
      <w:r>
        <w:separator/>
      </w:r>
    </w:p>
  </w:endnote>
  <w:endnote w:type="continuationSeparator" w:id="0">
    <w:p w14:paraId="3B92767E" w14:textId="77777777" w:rsidR="00D1648B" w:rsidRDefault="00D1648B" w:rsidP="00D3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Extrabold">
    <w:altName w:val="Segoe UI"/>
    <w:charset w:val="00"/>
    <w:family w:val="swiss"/>
    <w:pitch w:val="variable"/>
    <w:sig w:usb0="E00002EF" w:usb1="4000205B" w:usb2="00000028"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F43D2" w14:textId="77777777" w:rsidR="00D1648B" w:rsidRDefault="00D1648B" w:rsidP="00D32D5A">
      <w:r>
        <w:separator/>
      </w:r>
    </w:p>
  </w:footnote>
  <w:footnote w:type="continuationSeparator" w:id="0">
    <w:p w14:paraId="1091E012" w14:textId="77777777" w:rsidR="00D1648B" w:rsidRDefault="00D1648B" w:rsidP="00D32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3AF9" w14:textId="56360BF6" w:rsidR="00D1648B" w:rsidRPr="00D6761D" w:rsidRDefault="00D1648B" w:rsidP="00847AB9">
    <w:pPr>
      <w:pStyle w:val="Subhead-centeredbold"/>
      <w:spacing w:line="480" w:lineRule="exact"/>
      <w:jc w:val="right"/>
      <w:rPr>
        <w:rFonts w:ascii="Rockwell" w:hAnsi="Rockwell"/>
        <w:color w:val="FFFFFF" w:themeColor="background1"/>
        <w:sz w:val="36"/>
        <w:szCs w:val="36"/>
      </w:rPr>
    </w:pPr>
    <w:r w:rsidRPr="00D6761D">
      <w:rPr>
        <w:rStyle w:val="boldtext"/>
        <w:noProof/>
        <w:color w:val="FFFFFF" w:themeColor="background1"/>
      </w:rPr>
      <w:drawing>
        <wp:anchor distT="0" distB="0" distL="114300" distR="114300" simplePos="0" relativeHeight="251659264" behindDoc="0" locked="1" layoutInCell="1" allowOverlap="1" wp14:anchorId="4680C34E" wp14:editId="7275B0A9">
          <wp:simplePos x="0" y="0"/>
          <wp:positionH relativeFrom="column">
            <wp:posOffset>178435</wp:posOffset>
          </wp:positionH>
          <wp:positionV relativeFrom="page">
            <wp:posOffset>422910</wp:posOffset>
          </wp:positionV>
          <wp:extent cx="1527175" cy="567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 new 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7175" cy="567690"/>
                  </a:xfrm>
                  <a:prstGeom prst="rect">
                    <a:avLst/>
                  </a:prstGeom>
                </pic:spPr>
              </pic:pic>
            </a:graphicData>
          </a:graphic>
          <wp14:sizeRelH relativeFrom="margin">
            <wp14:pctWidth>0</wp14:pctWidth>
          </wp14:sizeRelH>
          <wp14:sizeRelV relativeFrom="margin">
            <wp14:pctHeight>0</wp14:pctHeight>
          </wp14:sizeRelV>
        </wp:anchor>
      </w:drawing>
    </w:r>
    <w:r w:rsidRPr="00D6761D">
      <w:rPr>
        <w:rFonts w:ascii="Rockwell" w:hAnsi="Rockwell"/>
        <w:color w:val="FFFFFF" w:themeColor="background1"/>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B2F2" w14:textId="655983A5" w:rsidR="00D1648B" w:rsidRDefault="00D1648B">
    <w:pPr>
      <w:pStyle w:val="Header"/>
    </w:pPr>
    <w:r>
      <w:rPr>
        <w:rFonts w:cs="Calibri"/>
        <w:b/>
        <w:bCs/>
        <w:noProof/>
        <w:color w:val="FFFFFF" w:themeColor="background1"/>
      </w:rPr>
      <mc:AlternateContent>
        <mc:Choice Requires="wps">
          <w:drawing>
            <wp:anchor distT="0" distB="0" distL="114300" distR="114300" simplePos="0" relativeHeight="251665408" behindDoc="0" locked="0" layoutInCell="1" allowOverlap="1" wp14:anchorId="50CB71FF" wp14:editId="2E96609E">
              <wp:simplePos x="0" y="0"/>
              <wp:positionH relativeFrom="column">
                <wp:posOffset>2671763</wp:posOffset>
              </wp:positionH>
              <wp:positionV relativeFrom="paragraph">
                <wp:posOffset>-170497</wp:posOffset>
              </wp:positionV>
              <wp:extent cx="3752850" cy="905774"/>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3752850" cy="90577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7E5CCD" w14:textId="11D5706A" w:rsidR="00D1648B" w:rsidRPr="00F551F7" w:rsidRDefault="00CF4DB3" w:rsidP="00F551F7">
                          <w:pPr>
                            <w:spacing w:line="400" w:lineRule="exact"/>
                            <w:jc w:val="right"/>
                            <w:rPr>
                              <w:rFonts w:ascii="Rockwell" w:hAnsi="Rockwell"/>
                              <w:color w:val="FFFFFF" w:themeColor="background1"/>
                              <w:sz w:val="28"/>
                              <w:szCs w:val="28"/>
                            </w:rPr>
                          </w:pPr>
                          <w:r>
                            <w:rPr>
                              <w:rFonts w:ascii="Rockwell" w:hAnsi="Rockwell"/>
                              <w:color w:val="FFFFFF" w:themeColor="background1"/>
                              <w:sz w:val="28"/>
                              <w:szCs w:val="28"/>
                            </w:rPr>
                            <w:t xml:space="preserve">Paycheck Protection Program </w:t>
                          </w:r>
                          <w:r>
                            <w:rPr>
                              <w:rFonts w:ascii="Rockwell" w:hAnsi="Rockwell"/>
                              <w:color w:val="FFFFFF" w:themeColor="background1"/>
                              <w:sz w:val="28"/>
                              <w:szCs w:val="28"/>
                            </w:rPr>
                            <w:br/>
                            <w:t>Flexibility Act of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B71FF" id="_x0000_t202" coordsize="21600,21600" o:spt="202" path="m,l,21600r21600,l21600,xe">
              <v:stroke joinstyle="miter"/>
              <v:path gradientshapeok="t" o:connecttype="rect"/>
            </v:shapetype>
            <v:shape id="Text Box 8" o:spid="_x0000_s1026" type="#_x0000_t202" style="position:absolute;margin-left:210.4pt;margin-top:-13.4pt;width:295.5pt;height:7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" filled="f" stroked="f">
              <v:textbox>
                <w:txbxContent>
                  <w:p w14:paraId="687E5CCD" w14:textId="11D5706A" w:rsidR="00D1648B" w:rsidRPr="00F551F7" w:rsidRDefault="00CF4DB3" w:rsidP="00F551F7">
                    <w:pPr>
                      <w:spacing w:line="400" w:lineRule="exact"/>
                      <w:jc w:val="right"/>
                      <w:rPr>
                        <w:rFonts w:ascii="Rockwell" w:hAnsi="Rockwell"/>
                        <w:color w:val="FFFFFF" w:themeColor="background1"/>
                        <w:sz w:val="28"/>
                        <w:szCs w:val="28"/>
                      </w:rPr>
                    </w:pPr>
                    <w:r>
                      <w:rPr>
                        <w:rFonts w:ascii="Rockwell" w:hAnsi="Rockwell"/>
                        <w:color w:val="FFFFFF" w:themeColor="background1"/>
                        <w:sz w:val="28"/>
                        <w:szCs w:val="28"/>
                      </w:rPr>
                      <w:t xml:space="preserve">Paycheck Protection Program </w:t>
                    </w:r>
                    <w:r>
                      <w:rPr>
                        <w:rFonts w:ascii="Rockwell" w:hAnsi="Rockwell"/>
                        <w:color w:val="FFFFFF" w:themeColor="background1"/>
                        <w:sz w:val="28"/>
                        <w:szCs w:val="28"/>
                      </w:rPr>
                      <w:br/>
                      <w:t>Flexibility Act of 2020</w:t>
                    </w:r>
                  </w:p>
                </w:txbxContent>
              </v:textbox>
            </v:shape>
          </w:pict>
        </mc:Fallback>
      </mc:AlternateContent>
    </w:r>
    <w:r>
      <w:rPr>
        <w:rFonts w:cs="Calibri"/>
        <w:b/>
        <w:bCs/>
        <w:noProof/>
        <w:color w:val="FFFFFF" w:themeColor="background1"/>
      </w:rPr>
      <mc:AlternateContent>
        <mc:Choice Requires="wps">
          <w:drawing>
            <wp:anchor distT="0" distB="0" distL="114300" distR="114300" simplePos="0" relativeHeight="251666432" behindDoc="0" locked="0" layoutInCell="1" allowOverlap="1" wp14:anchorId="030399AF" wp14:editId="6765E2BE">
              <wp:simplePos x="0" y="0"/>
              <wp:positionH relativeFrom="column">
                <wp:posOffset>-913553</wp:posOffset>
              </wp:positionH>
              <wp:positionV relativeFrom="paragraph">
                <wp:posOffset>936625</wp:posOffset>
              </wp:positionV>
              <wp:extent cx="7780866" cy="0"/>
              <wp:effectExtent l="635000" t="25400" r="652145" b="101600"/>
              <wp:wrapNone/>
              <wp:docPr id="10" name="Straight Connector 10"/>
              <wp:cNvGraphicFramePr/>
              <a:graphic xmlns:a="http://schemas.openxmlformats.org/drawingml/2006/main">
                <a:graphicData uri="http://schemas.microsoft.com/office/word/2010/wordprocessingShape">
                  <wps:wsp>
                    <wps:cNvCnPr/>
                    <wps:spPr>
                      <a:xfrm>
                        <a:off x="0" y="0"/>
                        <a:ext cx="7780866" cy="0"/>
                      </a:xfrm>
                      <a:prstGeom prst="line">
                        <a:avLst/>
                      </a:prstGeom>
                      <a:ln w="6350" cmpd="sng">
                        <a:solidFill>
                          <a:srgbClr val="051531"/>
                        </a:solidFill>
                      </a:ln>
                      <a:effectLst>
                        <a:outerShdw blurRad="40000" dist="20000" dir="5400000" sx="115000" sy="115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23D061"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1.95pt,73.75pt" to="540.7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" strokecolor="#051531" strokeweight=".5pt">
              <v:shadow on="t" type="perspective" color="black" opacity="24903f" origin=",.5" offset="0,.55556mm" matrix="75366f,,,75366f"/>
            </v:line>
          </w:pict>
        </mc:Fallback>
      </mc:AlternateContent>
    </w:r>
    <w:r w:rsidRPr="00D6761D">
      <w:rPr>
        <w:rStyle w:val="boldtext"/>
        <w:noProof/>
        <w:color w:val="FFFFFF" w:themeColor="background1"/>
      </w:rPr>
      <w:drawing>
        <wp:anchor distT="0" distB="0" distL="114300" distR="114300" simplePos="0" relativeHeight="251664384" behindDoc="0" locked="1" layoutInCell="1" allowOverlap="1" wp14:anchorId="6D9EAD95" wp14:editId="7B761EDE">
          <wp:simplePos x="0" y="0"/>
          <wp:positionH relativeFrom="column">
            <wp:posOffset>179070</wp:posOffset>
          </wp:positionH>
          <wp:positionV relativeFrom="page">
            <wp:posOffset>629285</wp:posOffset>
          </wp:positionV>
          <wp:extent cx="2112010" cy="7861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 new 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010" cy="786130"/>
                  </a:xfrm>
                  <a:prstGeom prst="rect">
                    <a:avLst/>
                  </a:prstGeom>
                </pic:spPr>
              </pic:pic>
            </a:graphicData>
          </a:graphic>
          <wp14:sizeRelH relativeFrom="margin">
            <wp14:pctWidth>0</wp14:pctWidth>
          </wp14:sizeRelH>
          <wp14:sizeRelV relativeFrom="margin">
            <wp14:pctHeight>0</wp14:pctHeight>
          </wp14:sizeRelV>
        </wp:anchor>
      </w:drawing>
    </w:r>
    <w:r w:rsidRPr="00D6761D">
      <w:rPr>
        <w:rFonts w:cs="Calibri"/>
        <w:b/>
        <w:bCs/>
        <w:noProof/>
        <w:color w:val="FFFFFF" w:themeColor="background1"/>
      </w:rPr>
      <mc:AlternateContent>
        <mc:Choice Requires="wps">
          <w:drawing>
            <wp:anchor distT="0" distB="0" distL="114300" distR="114300" simplePos="0" relativeHeight="251663360" behindDoc="0" locked="0" layoutInCell="1" allowOverlap="1" wp14:anchorId="7D8B20A8" wp14:editId="5D70D087">
              <wp:simplePos x="0" y="0"/>
              <wp:positionH relativeFrom="column">
                <wp:posOffset>33655</wp:posOffset>
              </wp:positionH>
              <wp:positionV relativeFrom="paragraph">
                <wp:posOffset>-35560</wp:posOffset>
              </wp:positionV>
              <wp:extent cx="2430145" cy="1049655"/>
              <wp:effectExtent l="0" t="0" r="8255" b="0"/>
              <wp:wrapNone/>
              <wp:docPr id="7" name="Rounded Rectangle 7"/>
              <wp:cNvGraphicFramePr/>
              <a:graphic xmlns:a="http://schemas.openxmlformats.org/drawingml/2006/main">
                <a:graphicData uri="http://schemas.microsoft.com/office/word/2010/wordprocessingShape">
                  <wps:wsp>
                    <wps:cNvSpPr/>
                    <wps:spPr>
                      <a:xfrm>
                        <a:off x="0" y="0"/>
                        <a:ext cx="2430145" cy="1049655"/>
                      </a:xfrm>
                      <a:prstGeom prst="round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594828" id="Rounded Rectangle 7" o:spid="_x0000_s1026" style="position:absolute;margin-left:2.65pt;margin-top:-2.8pt;width:191.35pt;height:8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" fillcolor="white [3212]" stroked="f"/>
          </w:pict>
        </mc:Fallback>
      </mc:AlternateContent>
    </w:r>
    <w:r w:rsidRPr="00D6761D">
      <w:rPr>
        <w:rFonts w:cs="Calibri"/>
        <w:b/>
        <w:bCs/>
        <w:noProof/>
        <w:color w:val="FFFFFF" w:themeColor="background1"/>
      </w:rPr>
      <mc:AlternateContent>
        <mc:Choice Requires="wps">
          <w:drawing>
            <wp:anchor distT="0" distB="0" distL="114300" distR="114300" simplePos="0" relativeHeight="251662336" behindDoc="1" locked="0" layoutInCell="1" allowOverlap="1" wp14:anchorId="4BFCC2DA" wp14:editId="70ED50F2">
              <wp:simplePos x="0" y="0"/>
              <wp:positionH relativeFrom="page">
                <wp:align>right</wp:align>
              </wp:positionH>
              <wp:positionV relativeFrom="paragraph">
                <wp:posOffset>-593725</wp:posOffset>
              </wp:positionV>
              <wp:extent cx="7772400" cy="1397000"/>
              <wp:effectExtent l="0" t="0" r="0" b="0"/>
              <wp:wrapNone/>
              <wp:docPr id="6" name="Rectangle 6"/>
              <wp:cNvGraphicFramePr/>
              <a:graphic xmlns:a="http://schemas.openxmlformats.org/drawingml/2006/main">
                <a:graphicData uri="http://schemas.microsoft.com/office/word/2010/wordprocessingShape">
                  <wps:wsp>
                    <wps:cNvSpPr/>
                    <wps:spPr>
                      <a:xfrm>
                        <a:off x="0" y="0"/>
                        <a:ext cx="7772400" cy="1397000"/>
                      </a:xfrm>
                      <a:prstGeom prst="rect">
                        <a:avLst/>
                      </a:prstGeom>
                      <a:solidFill>
                        <a:srgbClr val="05153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F5F11" id="Rectangle 6" o:spid="_x0000_s1026" style="position:absolute;margin-left:560.8pt;margin-top:-46.75pt;width:612pt;height:110pt;z-index:-25165414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" fillcolor="#051531"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109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438FF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3E0A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2DED7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4FA3C4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4E0622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654C03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3F8B83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8A8B46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9EC60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B74FCC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F26341"/>
    <w:multiLevelType w:val="multilevel"/>
    <w:tmpl w:val="E4008B9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E477EA"/>
    <w:multiLevelType w:val="hybridMultilevel"/>
    <w:tmpl w:val="A4840452"/>
    <w:lvl w:ilvl="0" w:tplc="FC4C8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40BB1"/>
    <w:multiLevelType w:val="hybridMultilevel"/>
    <w:tmpl w:val="9168B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373AD"/>
    <w:multiLevelType w:val="hybridMultilevel"/>
    <w:tmpl w:val="2E9A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C0189"/>
    <w:multiLevelType w:val="hybridMultilevel"/>
    <w:tmpl w:val="0B82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E7C9C"/>
    <w:multiLevelType w:val="hybridMultilevel"/>
    <w:tmpl w:val="8840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933DB"/>
    <w:multiLevelType w:val="hybridMultilevel"/>
    <w:tmpl w:val="16DE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25E22"/>
    <w:multiLevelType w:val="hybridMultilevel"/>
    <w:tmpl w:val="F8B6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A4FF0"/>
    <w:multiLevelType w:val="hybridMultilevel"/>
    <w:tmpl w:val="0418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30BE3"/>
    <w:multiLevelType w:val="hybridMultilevel"/>
    <w:tmpl w:val="BB0084A2"/>
    <w:lvl w:ilvl="0" w:tplc="B4DE3DD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A73FA"/>
    <w:multiLevelType w:val="hybridMultilevel"/>
    <w:tmpl w:val="3EE4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552B5"/>
    <w:multiLevelType w:val="hybridMultilevel"/>
    <w:tmpl w:val="ECC0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F5003"/>
    <w:multiLevelType w:val="hybridMultilevel"/>
    <w:tmpl w:val="ADF65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3666D"/>
    <w:multiLevelType w:val="hybridMultilevel"/>
    <w:tmpl w:val="5F1C3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4601FA"/>
    <w:multiLevelType w:val="hybridMultilevel"/>
    <w:tmpl w:val="672A2064"/>
    <w:lvl w:ilvl="0" w:tplc="FBEE6026">
      <w:start w:val="1"/>
      <w:numFmt w:val="upperRoman"/>
      <w:pStyle w:val="ListParagraph"/>
      <w:lvlText w:val="%1."/>
      <w:lvlJc w:val="right"/>
      <w:pPr>
        <w:ind w:left="1080" w:hanging="360"/>
      </w:pPr>
      <w:rPr>
        <w:rFonts w:ascii="Open Sans" w:hAnsi="Open Sans" w:hint="default"/>
        <w:b/>
        <w:i w:val="0"/>
      </w:rPr>
    </w:lvl>
    <w:lvl w:ilvl="1" w:tplc="DFB233F4">
      <w:start w:val="1"/>
      <w:numFmt w:val="lowerLetter"/>
      <w:pStyle w:val="Level2"/>
      <w:lvlText w:val="%2."/>
      <w:lvlJc w:val="left"/>
      <w:pPr>
        <w:ind w:left="2520" w:hanging="360"/>
      </w:pPr>
    </w:lvl>
    <w:lvl w:ilvl="2" w:tplc="03AE742C">
      <w:start w:val="1"/>
      <w:numFmt w:val="lowerRoman"/>
      <w:pStyle w:val="Level3"/>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BF379F5"/>
    <w:multiLevelType w:val="multilevel"/>
    <w:tmpl w:val="D7A8E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F16DD"/>
    <w:multiLevelType w:val="hybridMultilevel"/>
    <w:tmpl w:val="B8228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06802"/>
    <w:multiLevelType w:val="hybridMultilevel"/>
    <w:tmpl w:val="D794D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571E5"/>
    <w:multiLevelType w:val="hybridMultilevel"/>
    <w:tmpl w:val="4F0A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24E03"/>
    <w:multiLevelType w:val="hybridMultilevel"/>
    <w:tmpl w:val="2584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52093"/>
    <w:multiLevelType w:val="hybridMultilevel"/>
    <w:tmpl w:val="7D4A0AB8"/>
    <w:lvl w:ilvl="0" w:tplc="9848A752">
      <w:start w:val="1"/>
      <w:numFmt w:val="bullet"/>
      <w:pStyle w:val="ListBullet3"/>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93C02"/>
    <w:multiLevelType w:val="hybridMultilevel"/>
    <w:tmpl w:val="C520F2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8917DA"/>
    <w:multiLevelType w:val="multilevel"/>
    <w:tmpl w:val="73FCF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3355B4"/>
    <w:multiLevelType w:val="hybridMultilevel"/>
    <w:tmpl w:val="64720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284967"/>
    <w:multiLevelType w:val="hybridMultilevel"/>
    <w:tmpl w:val="79AE8B8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6" w15:restartNumberingAfterBreak="0">
    <w:nsid w:val="767416BA"/>
    <w:multiLevelType w:val="hybridMultilevel"/>
    <w:tmpl w:val="44E2086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782504F9"/>
    <w:multiLevelType w:val="hybridMultilevel"/>
    <w:tmpl w:val="9E6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D06B4"/>
    <w:multiLevelType w:val="hybridMultilevel"/>
    <w:tmpl w:val="D1A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DF67AC"/>
    <w:multiLevelType w:val="multilevel"/>
    <w:tmpl w:val="D2AED872"/>
    <w:lvl w:ilvl="0">
      <w:start w:val="1"/>
      <w:numFmt w:val="decimal"/>
      <w:pStyle w:val="Heading3"/>
      <w:lvlText w:val="%1."/>
      <w:lvlJc w:val="left"/>
      <w:pPr>
        <w:ind w:left="144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8"/>
  </w:num>
  <w:num w:numId="2">
    <w:abstractNumId w:val="18"/>
  </w:num>
  <w:num w:numId="3">
    <w:abstractNumId w:val="21"/>
  </w:num>
  <w:num w:numId="4">
    <w:abstractNumId w:val="27"/>
  </w:num>
  <w:num w:numId="5">
    <w:abstractNumId w:val="14"/>
  </w:num>
  <w:num w:numId="6">
    <w:abstractNumId w:val="28"/>
  </w:num>
  <w:num w:numId="7">
    <w:abstractNumId w:val="16"/>
  </w:num>
  <w:num w:numId="8">
    <w:abstractNumId w:val="12"/>
  </w:num>
  <w:num w:numId="9">
    <w:abstractNumId w:val="30"/>
  </w:num>
  <w:num w:numId="10">
    <w:abstractNumId w:val="19"/>
  </w:num>
  <w:num w:numId="11">
    <w:abstractNumId w:val="32"/>
  </w:num>
  <w:num w:numId="12">
    <w:abstractNumId w:val="13"/>
  </w:num>
  <w:num w:numId="13">
    <w:abstractNumId w:val="36"/>
  </w:num>
  <w:num w:numId="14">
    <w:abstractNumId w:val="20"/>
  </w:num>
  <w:num w:numId="15">
    <w:abstractNumId w:val="39"/>
  </w:num>
  <w:num w:numId="16">
    <w:abstractNumId w:val="39"/>
  </w:num>
  <w:num w:numId="17">
    <w:abstractNumId w:val="10"/>
  </w:num>
  <w:num w:numId="18">
    <w:abstractNumId w:val="10"/>
  </w:num>
  <w:num w:numId="19">
    <w:abstractNumId w:val="8"/>
  </w:num>
  <w:num w:numId="20">
    <w:abstractNumId w:val="8"/>
  </w:num>
  <w:num w:numId="21">
    <w:abstractNumId w:val="7"/>
  </w:num>
  <w:num w:numId="22">
    <w:abstractNumId w:val="31"/>
  </w:num>
  <w:num w:numId="23">
    <w:abstractNumId w:val="25"/>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0"/>
  </w:num>
  <w:num w:numId="32">
    <w:abstractNumId w:val="24"/>
  </w:num>
  <w:num w:numId="33">
    <w:abstractNumId w:val="17"/>
  </w:num>
  <w:num w:numId="34">
    <w:abstractNumId w:val="29"/>
  </w:num>
  <w:num w:numId="35">
    <w:abstractNumId w:val="23"/>
  </w:num>
  <w:num w:numId="36">
    <w:abstractNumId w:val="15"/>
  </w:num>
  <w:num w:numId="37">
    <w:abstractNumId w:val="34"/>
  </w:num>
  <w:num w:numId="38">
    <w:abstractNumId w:val="35"/>
  </w:num>
  <w:num w:numId="39">
    <w:abstractNumId w:val="22"/>
  </w:num>
  <w:num w:numId="40">
    <w:abstractNumId w:val="11"/>
  </w:num>
  <w:num w:numId="41">
    <w:abstractNumId w:val="37"/>
  </w:num>
  <w:num w:numId="42">
    <w:abstractNumId w:val="26"/>
    <w:lvlOverride w:ilvl="0"/>
    <w:lvlOverride w:ilvl="1"/>
    <w:lvlOverride w:ilvl="2"/>
    <w:lvlOverride w:ilvl="3"/>
    <w:lvlOverride w:ilvl="4"/>
    <w:lvlOverride w:ilvl="5"/>
    <w:lvlOverride w:ilvl="6"/>
    <w:lvlOverride w:ilvl="7"/>
    <w:lvlOverride w:ilvl="8"/>
  </w:num>
  <w:num w:numId="43">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1A"/>
    <w:rsid w:val="00002F70"/>
    <w:rsid w:val="000368B3"/>
    <w:rsid w:val="000525B8"/>
    <w:rsid w:val="000640FB"/>
    <w:rsid w:val="00066C10"/>
    <w:rsid w:val="0007065F"/>
    <w:rsid w:val="00072714"/>
    <w:rsid w:val="000A25E7"/>
    <w:rsid w:val="000E3627"/>
    <w:rsid w:val="000E48BA"/>
    <w:rsid w:val="0013224B"/>
    <w:rsid w:val="001375BC"/>
    <w:rsid w:val="0014095D"/>
    <w:rsid w:val="00142C77"/>
    <w:rsid w:val="00154C58"/>
    <w:rsid w:val="00175DC3"/>
    <w:rsid w:val="00190DE9"/>
    <w:rsid w:val="001A294A"/>
    <w:rsid w:val="001B2B5A"/>
    <w:rsid w:val="001C0A2D"/>
    <w:rsid w:val="001C3DD4"/>
    <w:rsid w:val="001C6B7E"/>
    <w:rsid w:val="001E247A"/>
    <w:rsid w:val="001F26F2"/>
    <w:rsid w:val="00205E02"/>
    <w:rsid w:val="00217B9D"/>
    <w:rsid w:val="002219E8"/>
    <w:rsid w:val="002241F2"/>
    <w:rsid w:val="00240CB7"/>
    <w:rsid w:val="0024389F"/>
    <w:rsid w:val="00253C14"/>
    <w:rsid w:val="00254C2D"/>
    <w:rsid w:val="00286BB4"/>
    <w:rsid w:val="002A7644"/>
    <w:rsid w:val="002D1F9A"/>
    <w:rsid w:val="002D48B5"/>
    <w:rsid w:val="0031585E"/>
    <w:rsid w:val="00335AC9"/>
    <w:rsid w:val="00356D27"/>
    <w:rsid w:val="00360F55"/>
    <w:rsid w:val="003666D8"/>
    <w:rsid w:val="00384F8B"/>
    <w:rsid w:val="00386E33"/>
    <w:rsid w:val="003B3A8F"/>
    <w:rsid w:val="003B6D27"/>
    <w:rsid w:val="003C4E12"/>
    <w:rsid w:val="003C5681"/>
    <w:rsid w:val="003D47CA"/>
    <w:rsid w:val="003D4F9E"/>
    <w:rsid w:val="003E2D9C"/>
    <w:rsid w:val="003E5A1F"/>
    <w:rsid w:val="003E5B9A"/>
    <w:rsid w:val="003F0D6F"/>
    <w:rsid w:val="003F2B32"/>
    <w:rsid w:val="004123B5"/>
    <w:rsid w:val="00427091"/>
    <w:rsid w:val="00433761"/>
    <w:rsid w:val="00445830"/>
    <w:rsid w:val="0045050C"/>
    <w:rsid w:val="00455511"/>
    <w:rsid w:val="004708EB"/>
    <w:rsid w:val="00477BE9"/>
    <w:rsid w:val="004E561A"/>
    <w:rsid w:val="004E6935"/>
    <w:rsid w:val="00514FA9"/>
    <w:rsid w:val="005214CB"/>
    <w:rsid w:val="00553DD2"/>
    <w:rsid w:val="005640D6"/>
    <w:rsid w:val="005E57BA"/>
    <w:rsid w:val="005F466F"/>
    <w:rsid w:val="00604DB3"/>
    <w:rsid w:val="00604DED"/>
    <w:rsid w:val="00607184"/>
    <w:rsid w:val="006128ED"/>
    <w:rsid w:val="00631745"/>
    <w:rsid w:val="0063634A"/>
    <w:rsid w:val="00642D86"/>
    <w:rsid w:val="00660A15"/>
    <w:rsid w:val="00667B84"/>
    <w:rsid w:val="00670600"/>
    <w:rsid w:val="00671A80"/>
    <w:rsid w:val="006B161B"/>
    <w:rsid w:val="006B7440"/>
    <w:rsid w:val="006E73D5"/>
    <w:rsid w:val="00702AFE"/>
    <w:rsid w:val="0075254A"/>
    <w:rsid w:val="0076607F"/>
    <w:rsid w:val="007802FF"/>
    <w:rsid w:val="0078600A"/>
    <w:rsid w:val="007A0BDD"/>
    <w:rsid w:val="007D4E9E"/>
    <w:rsid w:val="00825CB8"/>
    <w:rsid w:val="00835CC7"/>
    <w:rsid w:val="0084082C"/>
    <w:rsid w:val="00840B27"/>
    <w:rsid w:val="00847AB9"/>
    <w:rsid w:val="0088100B"/>
    <w:rsid w:val="008C1BC7"/>
    <w:rsid w:val="008C2B23"/>
    <w:rsid w:val="008F3AA1"/>
    <w:rsid w:val="0090659F"/>
    <w:rsid w:val="00922093"/>
    <w:rsid w:val="00933CB3"/>
    <w:rsid w:val="009412C8"/>
    <w:rsid w:val="0095276E"/>
    <w:rsid w:val="009632C3"/>
    <w:rsid w:val="009A31EF"/>
    <w:rsid w:val="009F2E2D"/>
    <w:rsid w:val="00A03ABD"/>
    <w:rsid w:val="00A16F63"/>
    <w:rsid w:val="00A22B6B"/>
    <w:rsid w:val="00A47480"/>
    <w:rsid w:val="00A81B62"/>
    <w:rsid w:val="00A82ABC"/>
    <w:rsid w:val="00A94853"/>
    <w:rsid w:val="00AA7F93"/>
    <w:rsid w:val="00AC6616"/>
    <w:rsid w:val="00AD4D39"/>
    <w:rsid w:val="00AD772D"/>
    <w:rsid w:val="00AF386F"/>
    <w:rsid w:val="00B029E6"/>
    <w:rsid w:val="00B2189D"/>
    <w:rsid w:val="00BE0C10"/>
    <w:rsid w:val="00BE3704"/>
    <w:rsid w:val="00C12C75"/>
    <w:rsid w:val="00C16176"/>
    <w:rsid w:val="00C21AE3"/>
    <w:rsid w:val="00C26BDF"/>
    <w:rsid w:val="00C34191"/>
    <w:rsid w:val="00C353E9"/>
    <w:rsid w:val="00CB5409"/>
    <w:rsid w:val="00CB70B3"/>
    <w:rsid w:val="00CD4014"/>
    <w:rsid w:val="00CF4DB3"/>
    <w:rsid w:val="00CF6691"/>
    <w:rsid w:val="00D15ECD"/>
    <w:rsid w:val="00D1648B"/>
    <w:rsid w:val="00D22187"/>
    <w:rsid w:val="00D2354E"/>
    <w:rsid w:val="00D2582A"/>
    <w:rsid w:val="00D32D5A"/>
    <w:rsid w:val="00D33C38"/>
    <w:rsid w:val="00D62801"/>
    <w:rsid w:val="00D6761D"/>
    <w:rsid w:val="00D72E56"/>
    <w:rsid w:val="00D76141"/>
    <w:rsid w:val="00D80BFF"/>
    <w:rsid w:val="00D87C30"/>
    <w:rsid w:val="00DB457D"/>
    <w:rsid w:val="00DD48FC"/>
    <w:rsid w:val="00DE4869"/>
    <w:rsid w:val="00DF116D"/>
    <w:rsid w:val="00E0025A"/>
    <w:rsid w:val="00E0626B"/>
    <w:rsid w:val="00E23FA0"/>
    <w:rsid w:val="00E41B71"/>
    <w:rsid w:val="00E841F3"/>
    <w:rsid w:val="00E84C04"/>
    <w:rsid w:val="00E92F32"/>
    <w:rsid w:val="00E93ADC"/>
    <w:rsid w:val="00E95E3A"/>
    <w:rsid w:val="00E964EC"/>
    <w:rsid w:val="00EA6AB5"/>
    <w:rsid w:val="00EB1EC3"/>
    <w:rsid w:val="00EF63D0"/>
    <w:rsid w:val="00F1555F"/>
    <w:rsid w:val="00F36610"/>
    <w:rsid w:val="00F54D9C"/>
    <w:rsid w:val="00F551F7"/>
    <w:rsid w:val="00FA1CE0"/>
    <w:rsid w:val="00FB324C"/>
    <w:rsid w:val="00FB33B2"/>
    <w:rsid w:val="00FF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C635B1"/>
  <w15:docId w15:val="{52DBA700-81A6-40EE-8A72-52A54A5C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761D"/>
    <w:pPr>
      <w:spacing w:before="120" w:after="0" w:line="280" w:lineRule="exact"/>
    </w:pPr>
    <w:rPr>
      <w:rFonts w:ascii="Open Sans Light" w:eastAsiaTheme="minorEastAsia" w:hAnsi="Open Sans Light"/>
      <w:sz w:val="20"/>
      <w:szCs w:val="24"/>
    </w:rPr>
  </w:style>
  <w:style w:type="paragraph" w:styleId="Heading1">
    <w:name w:val="heading 1"/>
    <w:basedOn w:val="Normal"/>
    <w:next w:val="Normal"/>
    <w:link w:val="Heading1Char"/>
    <w:uiPriority w:val="1"/>
    <w:qFormat/>
    <w:rsid w:val="00607184"/>
    <w:pPr>
      <w:keepNext/>
      <w:keepLines/>
      <w:numPr>
        <w:numId w:val="14"/>
      </w:numPr>
      <w:spacing w:before="480" w:after="240"/>
      <w:outlineLvl w:val="0"/>
    </w:pPr>
    <w:rPr>
      <w:rFonts w:ascii="Open Sans" w:eastAsiaTheme="majorEastAsia" w:hAnsi="Open Sans" w:cstheme="majorBidi"/>
      <w:b/>
      <w:bCs/>
      <w:sz w:val="24"/>
      <w:szCs w:val="32"/>
      <w:u w:val="single" w:color="001F5F"/>
    </w:rPr>
  </w:style>
  <w:style w:type="paragraph" w:styleId="Heading2">
    <w:name w:val="heading 2"/>
    <w:basedOn w:val="Normal"/>
    <w:next w:val="Heading1"/>
    <w:link w:val="Heading2Char"/>
    <w:uiPriority w:val="1"/>
    <w:qFormat/>
    <w:rsid w:val="00607184"/>
    <w:pPr>
      <w:keepNext/>
      <w:widowControl w:val="0"/>
      <w:tabs>
        <w:tab w:val="left" w:pos="1080"/>
      </w:tabs>
      <w:outlineLvl w:val="1"/>
    </w:pPr>
    <w:rPr>
      <w:rFonts w:ascii="Open Sans" w:eastAsia="Calibri" w:hAnsi="Open Sans"/>
      <w:b/>
      <w:bCs/>
    </w:rPr>
  </w:style>
  <w:style w:type="paragraph" w:styleId="Heading3">
    <w:name w:val="heading 3"/>
    <w:basedOn w:val="Heading2"/>
    <w:next w:val="Normal"/>
    <w:link w:val="Heading3Char"/>
    <w:uiPriority w:val="1"/>
    <w:unhideWhenUsed/>
    <w:qFormat/>
    <w:rsid w:val="00607184"/>
    <w:pPr>
      <w:numPr>
        <w:numId w:val="16"/>
      </w:numPr>
      <w:tabs>
        <w:tab w:val="clear" w:pos="1080"/>
        <w:tab w:val="left" w:pos="1440"/>
      </w:tabs>
      <w:outlineLvl w:val="2"/>
    </w:pPr>
    <w:rPr>
      <w:rFonts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61A"/>
    <w:rPr>
      <w:rFonts w:ascii="Tahoma" w:hAnsi="Tahoma" w:cs="Tahoma"/>
      <w:sz w:val="16"/>
      <w:szCs w:val="16"/>
    </w:rPr>
  </w:style>
  <w:style w:type="character" w:customStyle="1" w:styleId="BalloonTextChar">
    <w:name w:val="Balloon Text Char"/>
    <w:basedOn w:val="DefaultParagraphFont"/>
    <w:link w:val="BalloonText"/>
    <w:uiPriority w:val="99"/>
    <w:semiHidden/>
    <w:rsid w:val="004E561A"/>
    <w:rPr>
      <w:rFonts w:ascii="Tahoma" w:eastAsia="Times New Roman" w:hAnsi="Tahoma" w:cs="Tahoma"/>
      <w:sz w:val="16"/>
      <w:szCs w:val="16"/>
    </w:rPr>
  </w:style>
  <w:style w:type="paragraph" w:styleId="ListParagraph">
    <w:name w:val="List Paragraph"/>
    <w:aliases w:val="Level 1"/>
    <w:basedOn w:val="Normal"/>
    <w:uiPriority w:val="34"/>
    <w:qFormat/>
    <w:rsid w:val="00D6761D"/>
    <w:pPr>
      <w:numPr>
        <w:numId w:val="23"/>
      </w:numPr>
      <w:pBdr>
        <w:top w:val="dotted" w:sz="4" w:space="4" w:color="BFBFBF" w:themeColor="background1" w:themeShade="BF"/>
      </w:pBdr>
      <w:tabs>
        <w:tab w:val="num" w:pos="360"/>
      </w:tabs>
      <w:spacing w:before="240"/>
      <w:ind w:left="720" w:firstLine="0"/>
    </w:pPr>
  </w:style>
  <w:style w:type="paragraph" w:styleId="Header">
    <w:name w:val="header"/>
    <w:basedOn w:val="Normal"/>
    <w:link w:val="HeaderChar"/>
    <w:uiPriority w:val="99"/>
    <w:unhideWhenUsed/>
    <w:rsid w:val="00D32D5A"/>
    <w:pPr>
      <w:tabs>
        <w:tab w:val="center" w:pos="4680"/>
        <w:tab w:val="right" w:pos="9360"/>
      </w:tabs>
    </w:pPr>
  </w:style>
  <w:style w:type="character" w:customStyle="1" w:styleId="HeaderChar">
    <w:name w:val="Header Char"/>
    <w:basedOn w:val="DefaultParagraphFont"/>
    <w:link w:val="Header"/>
    <w:uiPriority w:val="99"/>
    <w:rsid w:val="00D32D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2D5A"/>
    <w:pPr>
      <w:tabs>
        <w:tab w:val="center" w:pos="4680"/>
        <w:tab w:val="right" w:pos="9360"/>
      </w:tabs>
    </w:pPr>
  </w:style>
  <w:style w:type="character" w:customStyle="1" w:styleId="FooterChar">
    <w:name w:val="Footer Char"/>
    <w:basedOn w:val="DefaultParagraphFont"/>
    <w:link w:val="Footer"/>
    <w:uiPriority w:val="99"/>
    <w:rsid w:val="00D32D5A"/>
    <w:rPr>
      <w:rFonts w:ascii="Times New Roman" w:eastAsia="Times New Roman" w:hAnsi="Times New Roman" w:cs="Times New Roman"/>
      <w:sz w:val="24"/>
      <w:szCs w:val="24"/>
    </w:rPr>
  </w:style>
  <w:style w:type="table" w:styleId="TableGrid">
    <w:name w:val="Table Grid"/>
    <w:basedOn w:val="TableNormal"/>
    <w:uiPriority w:val="59"/>
    <w:rsid w:val="00C1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text">
    <w:name w:val="quote text"/>
    <w:basedOn w:val="Normal"/>
    <w:autoRedefine/>
    <w:qFormat/>
    <w:rsid w:val="00607184"/>
    <w:pPr>
      <w:spacing w:after="240"/>
      <w:ind w:left="720"/>
    </w:pPr>
    <w:rPr>
      <w:i/>
      <w:iCs/>
      <w:sz w:val="19"/>
      <w:szCs w:val="19"/>
    </w:rPr>
  </w:style>
  <w:style w:type="character" w:customStyle="1" w:styleId="Heading1Char">
    <w:name w:val="Heading 1 Char"/>
    <w:basedOn w:val="DefaultParagraphFont"/>
    <w:link w:val="Heading1"/>
    <w:uiPriority w:val="1"/>
    <w:rsid w:val="00607184"/>
    <w:rPr>
      <w:rFonts w:ascii="Open Sans" w:eastAsiaTheme="majorEastAsia" w:hAnsi="Open Sans" w:cstheme="majorBidi"/>
      <w:b/>
      <w:bCs/>
      <w:sz w:val="24"/>
      <w:szCs w:val="32"/>
      <w:u w:val="single" w:color="001F5F"/>
    </w:rPr>
  </w:style>
  <w:style w:type="character" w:customStyle="1" w:styleId="Heading2Char">
    <w:name w:val="Heading 2 Char"/>
    <w:basedOn w:val="DefaultParagraphFont"/>
    <w:link w:val="Heading2"/>
    <w:uiPriority w:val="1"/>
    <w:rsid w:val="00607184"/>
    <w:rPr>
      <w:rFonts w:ascii="Open Sans" w:eastAsia="Calibri" w:hAnsi="Open Sans"/>
      <w:b/>
      <w:bCs/>
      <w:sz w:val="20"/>
      <w:szCs w:val="24"/>
    </w:rPr>
  </w:style>
  <w:style w:type="character" w:customStyle="1" w:styleId="Heading3Char">
    <w:name w:val="Heading 3 Char"/>
    <w:basedOn w:val="DefaultParagraphFont"/>
    <w:link w:val="Heading3"/>
    <w:uiPriority w:val="1"/>
    <w:rsid w:val="00607184"/>
    <w:rPr>
      <w:rFonts w:ascii="Open Sans" w:eastAsia="Calibri" w:hAnsi="Open Sans" w:cs="Calibri"/>
      <w:b/>
      <w:bCs/>
      <w:sz w:val="20"/>
      <w:szCs w:val="24"/>
    </w:rPr>
  </w:style>
  <w:style w:type="character" w:customStyle="1" w:styleId="boldtext">
    <w:name w:val="bold text"/>
    <w:basedOn w:val="DefaultParagraphFont"/>
    <w:uiPriority w:val="1"/>
    <w:qFormat/>
    <w:rsid w:val="00607184"/>
    <w:rPr>
      <w:rFonts w:ascii="Open Sans" w:hAnsi="Open Sans" w:cs="Calibri"/>
      <w:b/>
      <w:bCs/>
    </w:rPr>
  </w:style>
  <w:style w:type="paragraph" w:customStyle="1" w:styleId="boldanditalic">
    <w:name w:val="bold and italic"/>
    <w:basedOn w:val="Normal"/>
    <w:autoRedefine/>
    <w:qFormat/>
    <w:rsid w:val="00607184"/>
    <w:pPr>
      <w:ind w:left="1440"/>
    </w:pPr>
    <w:rPr>
      <w:rFonts w:ascii="Open Sans" w:hAnsi="Open Sans"/>
      <w:b/>
      <w:i/>
    </w:rPr>
  </w:style>
  <w:style w:type="character" w:customStyle="1" w:styleId="bodytextitalics">
    <w:name w:val="body text italics"/>
    <w:basedOn w:val="DefaultParagraphFont"/>
    <w:uiPriority w:val="1"/>
    <w:qFormat/>
    <w:rsid w:val="00607184"/>
    <w:rPr>
      <w:i/>
    </w:rPr>
  </w:style>
  <w:style w:type="paragraph" w:styleId="FootnoteText">
    <w:name w:val="footnote text"/>
    <w:basedOn w:val="Normal"/>
    <w:link w:val="FootnoteTextChar"/>
    <w:uiPriority w:val="99"/>
    <w:unhideWhenUsed/>
    <w:rsid w:val="00607184"/>
    <w:pPr>
      <w:spacing w:line="240" w:lineRule="exact"/>
      <w:ind w:left="274" w:hanging="274"/>
    </w:pPr>
    <w:rPr>
      <w:sz w:val="16"/>
      <w:szCs w:val="16"/>
    </w:rPr>
  </w:style>
  <w:style w:type="character" w:customStyle="1" w:styleId="FootnoteTextChar">
    <w:name w:val="Footnote Text Char"/>
    <w:basedOn w:val="DefaultParagraphFont"/>
    <w:link w:val="FootnoteText"/>
    <w:uiPriority w:val="99"/>
    <w:rsid w:val="00607184"/>
    <w:rPr>
      <w:rFonts w:ascii="Open Sans Light" w:eastAsiaTheme="minorEastAsia" w:hAnsi="Open Sans Light"/>
      <w:sz w:val="16"/>
      <w:szCs w:val="16"/>
    </w:rPr>
  </w:style>
  <w:style w:type="paragraph" w:styleId="ListBullet">
    <w:name w:val="List Bullet"/>
    <w:basedOn w:val="Normal"/>
    <w:uiPriority w:val="99"/>
    <w:unhideWhenUsed/>
    <w:rsid w:val="00607184"/>
    <w:pPr>
      <w:numPr>
        <w:numId w:val="18"/>
      </w:numPr>
      <w:contextualSpacing/>
    </w:pPr>
  </w:style>
  <w:style w:type="paragraph" w:styleId="ListBullet2">
    <w:name w:val="List Bullet 2"/>
    <w:basedOn w:val="Normal"/>
    <w:uiPriority w:val="99"/>
    <w:unhideWhenUsed/>
    <w:rsid w:val="00607184"/>
    <w:pPr>
      <w:numPr>
        <w:numId w:val="20"/>
      </w:numPr>
    </w:pPr>
    <w:rPr>
      <w:spacing w:val="-6"/>
    </w:rPr>
  </w:style>
  <w:style w:type="paragraph" w:styleId="ListBullet3">
    <w:name w:val="List Bullet 3"/>
    <w:basedOn w:val="ListParagraph"/>
    <w:uiPriority w:val="99"/>
    <w:unhideWhenUsed/>
    <w:rsid w:val="00607184"/>
    <w:pPr>
      <w:numPr>
        <w:numId w:val="22"/>
      </w:numPr>
    </w:pPr>
    <w:rPr>
      <w:spacing w:val="-1"/>
    </w:rPr>
  </w:style>
  <w:style w:type="paragraph" w:customStyle="1" w:styleId="Subhead-centeredbold">
    <w:name w:val="Subhead - centered bold"/>
    <w:basedOn w:val="Normal"/>
    <w:qFormat/>
    <w:rsid w:val="00607184"/>
    <w:pPr>
      <w:tabs>
        <w:tab w:val="left" w:pos="6660"/>
      </w:tabs>
      <w:jc w:val="center"/>
    </w:pPr>
    <w:rPr>
      <w:rFonts w:ascii="Open Sans" w:hAnsi="Open Sans"/>
      <w:b/>
      <w:sz w:val="24"/>
    </w:rPr>
  </w:style>
  <w:style w:type="paragraph" w:customStyle="1" w:styleId="TextUnderHeading2">
    <w:name w:val="Text Under Heading 2"/>
    <w:basedOn w:val="Normal"/>
    <w:autoRedefine/>
    <w:qFormat/>
    <w:rsid w:val="00607184"/>
  </w:style>
  <w:style w:type="paragraph" w:customStyle="1" w:styleId="TextUnderLevel2">
    <w:name w:val="Text Under Level 2"/>
    <w:basedOn w:val="Normal"/>
    <w:qFormat/>
    <w:rsid w:val="00607184"/>
    <w:pPr>
      <w:ind w:left="1440"/>
    </w:pPr>
  </w:style>
  <w:style w:type="paragraph" w:customStyle="1" w:styleId="Textunderlevel3">
    <w:name w:val="Text under level 3"/>
    <w:basedOn w:val="Normal"/>
    <w:qFormat/>
    <w:rsid w:val="00607184"/>
    <w:pPr>
      <w:ind w:left="1440"/>
    </w:pPr>
  </w:style>
  <w:style w:type="paragraph" w:styleId="TOC1">
    <w:name w:val="toc 1"/>
    <w:basedOn w:val="Normal"/>
    <w:next w:val="Normal"/>
    <w:autoRedefine/>
    <w:uiPriority w:val="39"/>
    <w:unhideWhenUsed/>
    <w:rsid w:val="00607184"/>
    <w:pPr>
      <w:tabs>
        <w:tab w:val="left" w:pos="630"/>
        <w:tab w:val="right" w:leader="dot" w:pos="9350"/>
      </w:tabs>
      <w:ind w:left="630" w:hanging="630"/>
    </w:pPr>
    <w:rPr>
      <w:noProof/>
    </w:rPr>
  </w:style>
  <w:style w:type="paragraph" w:styleId="TOC2">
    <w:name w:val="toc 2"/>
    <w:basedOn w:val="Normal"/>
    <w:next w:val="Normal"/>
    <w:autoRedefine/>
    <w:uiPriority w:val="39"/>
    <w:unhideWhenUsed/>
    <w:rsid w:val="00607184"/>
    <w:pPr>
      <w:tabs>
        <w:tab w:val="left" w:pos="1080"/>
        <w:tab w:val="right" w:leader="dot" w:pos="9350"/>
      </w:tabs>
      <w:ind w:left="1080" w:hanging="450"/>
    </w:pPr>
    <w:rPr>
      <w:noProof/>
    </w:rPr>
  </w:style>
  <w:style w:type="paragraph" w:styleId="TOC3">
    <w:name w:val="toc 3"/>
    <w:basedOn w:val="Normal"/>
    <w:next w:val="Normal"/>
    <w:autoRedefine/>
    <w:uiPriority w:val="39"/>
    <w:unhideWhenUsed/>
    <w:rsid w:val="00607184"/>
    <w:pPr>
      <w:tabs>
        <w:tab w:val="left" w:pos="842"/>
        <w:tab w:val="right" w:leader="dot" w:pos="9350"/>
      </w:tabs>
      <w:ind w:left="1440" w:hanging="360"/>
    </w:pPr>
    <w:rPr>
      <w:noProof/>
    </w:rPr>
  </w:style>
  <w:style w:type="character" w:customStyle="1" w:styleId="UnderlinedText">
    <w:name w:val="Underlined Text"/>
    <w:basedOn w:val="DefaultParagraphFont"/>
    <w:uiPriority w:val="1"/>
    <w:qFormat/>
    <w:rsid w:val="00607184"/>
    <w:rPr>
      <w:u w:val="single" w:color="000000"/>
    </w:rPr>
  </w:style>
  <w:style w:type="paragraph" w:customStyle="1" w:styleId="Level2">
    <w:name w:val="Level 2"/>
    <w:basedOn w:val="ListParagraph"/>
    <w:qFormat/>
    <w:rsid w:val="006E73D5"/>
    <w:pPr>
      <w:numPr>
        <w:ilvl w:val="1"/>
      </w:numPr>
      <w:spacing w:before="120"/>
      <w:ind w:left="1080"/>
    </w:pPr>
  </w:style>
  <w:style w:type="paragraph" w:customStyle="1" w:styleId="Level3">
    <w:name w:val="Level 3"/>
    <w:basedOn w:val="Level2"/>
    <w:autoRedefine/>
    <w:qFormat/>
    <w:rsid w:val="00BE3704"/>
    <w:pPr>
      <w:numPr>
        <w:ilvl w:val="2"/>
      </w:numPr>
      <w:spacing w:after="60"/>
      <w:ind w:left="1454" w:hanging="187"/>
    </w:pPr>
  </w:style>
  <w:style w:type="character" w:styleId="PageNumber">
    <w:name w:val="page number"/>
    <w:basedOn w:val="DefaultParagraphFont"/>
    <w:uiPriority w:val="99"/>
    <w:semiHidden/>
    <w:unhideWhenUsed/>
    <w:rsid w:val="00514FA9"/>
  </w:style>
  <w:style w:type="paragraph" w:customStyle="1" w:styleId="footertext">
    <w:name w:val="footer text"/>
    <w:basedOn w:val="Normal"/>
    <w:qFormat/>
    <w:rsid w:val="00514FA9"/>
    <w:pPr>
      <w:pBdr>
        <w:top w:val="dotted" w:sz="4" w:space="12" w:color="auto"/>
      </w:pBdr>
      <w:tabs>
        <w:tab w:val="center" w:pos="4680"/>
        <w:tab w:val="right" w:pos="9360"/>
      </w:tabs>
      <w:spacing w:before="0" w:after="180"/>
    </w:pPr>
    <w:rPr>
      <w:rFonts w:ascii="Open Sans Extrabold" w:hAnsi="Open Sans Extrabold"/>
      <w:color w:val="7F7F7F" w:themeColor="text1" w:themeTint="80"/>
      <w:sz w:val="18"/>
      <w:szCs w:val="18"/>
    </w:rPr>
  </w:style>
  <w:style w:type="paragraph" w:customStyle="1" w:styleId="BannerHeadlinewhite">
    <w:name w:val="Banner Headline white"/>
    <w:qFormat/>
    <w:rsid w:val="00455511"/>
    <w:pPr>
      <w:spacing w:line="400" w:lineRule="exact"/>
      <w:jc w:val="right"/>
    </w:pPr>
    <w:rPr>
      <w:rFonts w:ascii="Rockwell" w:eastAsiaTheme="minorEastAsia" w:hAnsi="Rockwell"/>
      <w:color w:val="FFFFFF" w:themeColor="background1"/>
      <w:sz w:val="36"/>
      <w:szCs w:val="36"/>
    </w:rPr>
  </w:style>
  <w:style w:type="character" w:styleId="Hyperlink">
    <w:name w:val="Hyperlink"/>
    <w:basedOn w:val="DefaultParagraphFont"/>
    <w:uiPriority w:val="99"/>
    <w:unhideWhenUsed/>
    <w:rsid w:val="003D47CA"/>
    <w:rPr>
      <w:color w:val="0000FF" w:themeColor="hyperlink"/>
      <w:u w:val="single"/>
    </w:rPr>
  </w:style>
  <w:style w:type="character" w:customStyle="1" w:styleId="UnresolvedMention1">
    <w:name w:val="Unresolved Mention1"/>
    <w:basedOn w:val="DefaultParagraphFont"/>
    <w:uiPriority w:val="99"/>
    <w:semiHidden/>
    <w:unhideWhenUsed/>
    <w:rsid w:val="003D4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0168">
      <w:bodyDiv w:val="1"/>
      <w:marLeft w:val="0"/>
      <w:marRight w:val="0"/>
      <w:marTop w:val="0"/>
      <w:marBottom w:val="0"/>
      <w:divBdr>
        <w:top w:val="none" w:sz="0" w:space="0" w:color="auto"/>
        <w:left w:val="none" w:sz="0" w:space="0" w:color="auto"/>
        <w:bottom w:val="none" w:sz="0" w:space="0" w:color="auto"/>
        <w:right w:val="none" w:sz="0" w:space="0" w:color="auto"/>
      </w:divBdr>
    </w:div>
    <w:div w:id="72313489">
      <w:bodyDiv w:val="1"/>
      <w:marLeft w:val="0"/>
      <w:marRight w:val="0"/>
      <w:marTop w:val="0"/>
      <w:marBottom w:val="0"/>
      <w:divBdr>
        <w:top w:val="none" w:sz="0" w:space="0" w:color="auto"/>
        <w:left w:val="none" w:sz="0" w:space="0" w:color="auto"/>
        <w:bottom w:val="none" w:sz="0" w:space="0" w:color="auto"/>
        <w:right w:val="none" w:sz="0" w:space="0" w:color="auto"/>
      </w:divBdr>
    </w:div>
    <w:div w:id="253705505">
      <w:bodyDiv w:val="1"/>
      <w:marLeft w:val="0"/>
      <w:marRight w:val="0"/>
      <w:marTop w:val="0"/>
      <w:marBottom w:val="0"/>
      <w:divBdr>
        <w:top w:val="none" w:sz="0" w:space="0" w:color="auto"/>
        <w:left w:val="none" w:sz="0" w:space="0" w:color="auto"/>
        <w:bottom w:val="none" w:sz="0" w:space="0" w:color="auto"/>
        <w:right w:val="none" w:sz="0" w:space="0" w:color="auto"/>
      </w:divBdr>
      <w:divsChild>
        <w:div w:id="369302463">
          <w:marLeft w:val="0"/>
          <w:marRight w:val="0"/>
          <w:marTop w:val="0"/>
          <w:marBottom w:val="0"/>
          <w:divBdr>
            <w:top w:val="none" w:sz="0" w:space="0" w:color="auto"/>
            <w:left w:val="none" w:sz="0" w:space="0" w:color="auto"/>
            <w:bottom w:val="none" w:sz="0" w:space="0" w:color="auto"/>
            <w:right w:val="none" w:sz="0" w:space="0" w:color="auto"/>
          </w:divBdr>
          <w:divsChild>
            <w:div w:id="15847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95">
      <w:bodyDiv w:val="1"/>
      <w:marLeft w:val="0"/>
      <w:marRight w:val="0"/>
      <w:marTop w:val="0"/>
      <w:marBottom w:val="0"/>
      <w:divBdr>
        <w:top w:val="none" w:sz="0" w:space="0" w:color="auto"/>
        <w:left w:val="none" w:sz="0" w:space="0" w:color="auto"/>
        <w:bottom w:val="none" w:sz="0" w:space="0" w:color="auto"/>
        <w:right w:val="none" w:sz="0" w:space="0" w:color="auto"/>
      </w:divBdr>
      <w:divsChild>
        <w:div w:id="89785343">
          <w:marLeft w:val="0"/>
          <w:marRight w:val="0"/>
          <w:marTop w:val="0"/>
          <w:marBottom w:val="0"/>
          <w:divBdr>
            <w:top w:val="none" w:sz="0" w:space="0" w:color="auto"/>
            <w:left w:val="none" w:sz="0" w:space="0" w:color="auto"/>
            <w:bottom w:val="none" w:sz="0" w:space="0" w:color="auto"/>
            <w:right w:val="none" w:sz="0" w:space="0" w:color="auto"/>
          </w:divBdr>
          <w:divsChild>
            <w:div w:id="20497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948">
      <w:bodyDiv w:val="1"/>
      <w:marLeft w:val="0"/>
      <w:marRight w:val="0"/>
      <w:marTop w:val="0"/>
      <w:marBottom w:val="0"/>
      <w:divBdr>
        <w:top w:val="none" w:sz="0" w:space="0" w:color="auto"/>
        <w:left w:val="none" w:sz="0" w:space="0" w:color="auto"/>
        <w:bottom w:val="none" w:sz="0" w:space="0" w:color="auto"/>
        <w:right w:val="none" w:sz="0" w:space="0" w:color="auto"/>
      </w:divBdr>
    </w:div>
    <w:div w:id="1787045708">
      <w:bodyDiv w:val="1"/>
      <w:marLeft w:val="0"/>
      <w:marRight w:val="0"/>
      <w:marTop w:val="0"/>
      <w:marBottom w:val="0"/>
      <w:divBdr>
        <w:top w:val="none" w:sz="0" w:space="0" w:color="auto"/>
        <w:left w:val="none" w:sz="0" w:space="0" w:color="auto"/>
        <w:bottom w:val="none" w:sz="0" w:space="0" w:color="auto"/>
        <w:right w:val="none" w:sz="0" w:space="0" w:color="auto"/>
      </w:divBdr>
    </w:div>
    <w:div w:id="20623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F371B-5E3D-4F07-84E7-C495CF1E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Burroughs</dc:creator>
  <cp:lastModifiedBy>Chris Burroughs</cp:lastModifiedBy>
  <cp:revision>3</cp:revision>
  <cp:lastPrinted>2020-05-14T19:26:00Z</cp:lastPrinted>
  <dcterms:created xsi:type="dcterms:W3CDTF">2020-06-04T13:48:00Z</dcterms:created>
  <dcterms:modified xsi:type="dcterms:W3CDTF">2020-06-04T13:50:00Z</dcterms:modified>
</cp:coreProperties>
</file>